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18D3368" w:rsidR="00EE6A88" w:rsidRPr="008971F9" w:rsidRDefault="00FF421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4.1. Podpora na investície do poľnohospodárskych podnikov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081F93E" w:rsidR="00EE6A88" w:rsidRPr="008971F9" w:rsidRDefault="00FF421D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309041001 - 4.1. Podpora na investície do poľnohospodárskych podnikov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C30A59E" w:rsidR="004347C6" w:rsidRPr="008971F9" w:rsidRDefault="00FC4B61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Bc. Adriana Flašíková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1EA25D37" w:rsidR="004347C6" w:rsidRPr="008971F9" w:rsidRDefault="00FC4B61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8.10.2023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CDD6996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C4B61">
          <w:rPr>
            <w:rStyle w:val="Vrazn"/>
            <w:rFonts w:cstheme="minorHAnsi"/>
            <w:color w:val="000000" w:themeColor="text1"/>
            <w:sz w:val="28"/>
            <w:szCs w:val="28"/>
          </w:rPr>
          <w:t>2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2119E56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FC4B61">
        <w:rPr>
          <w:rFonts w:cstheme="minorHAnsi"/>
          <w:color w:val="000000" w:themeColor="text1"/>
          <w:szCs w:val="19"/>
          <w:lang w:eastAsia="sk-SK"/>
        </w:rPr>
        <w:t xml:space="preserve">  8.10.2023</w:t>
      </w:r>
    </w:p>
    <w:p w14:paraId="75F5CF8B" w14:textId="0636BEE4" w:rsidR="006C444C" w:rsidRPr="00FC4B61" w:rsidRDefault="006C444C" w:rsidP="00FC4B61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6424F15E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FC4B61">
        <w:rPr>
          <w:rFonts w:cstheme="minorHAnsi"/>
          <w:b/>
          <w:bCs/>
          <w:szCs w:val="19"/>
          <w:lang w:eastAsia="sk-SK"/>
        </w:rPr>
        <w:t>20.10.2023</w:t>
      </w:r>
    </w:p>
    <w:p w14:paraId="27DFC610" w14:textId="14004764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FC4B61">
        <w:rPr>
          <w:rFonts w:cstheme="minorHAnsi"/>
          <w:b/>
          <w:bCs/>
          <w:szCs w:val="19"/>
          <w:lang w:eastAsia="sk-SK"/>
        </w:rPr>
        <w:t>25.10.2023</w:t>
      </w:r>
    </w:p>
    <w:p w14:paraId="3780C232" w14:textId="77777777" w:rsidR="009643C8" w:rsidRPr="00FC4B61" w:rsidRDefault="009643C8" w:rsidP="00FC4B61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C91013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066DA4">
        <w:rPr>
          <w:rFonts w:eastAsia="Times New Roman" w:cs="Times New Roman"/>
          <w:bCs/>
          <w:lang w:eastAsia="sk-SK"/>
        </w:rPr>
        <w:t>(</w:t>
      </w:r>
      <w:r w:rsidR="00066DA4" w:rsidRPr="008971F9">
        <w:rPr>
          <w:rFonts w:cstheme="minorHAnsi"/>
          <w:bCs/>
          <w:color w:val="000000" w:themeColor="text1"/>
          <w:sz w:val="24"/>
          <w:szCs w:val="24"/>
        </w:rPr>
        <w:t xml:space="preserve">4.1. Podpora na investície do poľnohospodárskych podnikov </w:t>
      </w:r>
      <w:r w:rsidR="00066DA4" w:rsidRPr="00066DA4">
        <w:rPr>
          <w:rFonts w:eastAsia="Times New Roman" w:cstheme="minorHAnsi"/>
          <w:bCs/>
          <w:color w:val="000000" w:themeColor="text1"/>
          <w:lang w:eastAsia="sk-SK"/>
        </w:rPr>
        <w:t xml:space="preserve">- </w:t>
      </w:r>
      <w:r w:rsidR="009F7073" w:rsidRPr="00066DA4">
        <w:rPr>
          <w:rFonts w:cstheme="minorHAnsi"/>
          <w:color w:val="000000" w:themeColor="text1"/>
        </w:rPr>
        <w:t> ob</w:t>
      </w:r>
      <w:r w:rsidR="00A34A2C" w:rsidRPr="00066DA4">
        <w:rPr>
          <w:rFonts w:cstheme="minorHAnsi"/>
          <w:color w:val="000000" w:themeColor="text1"/>
        </w:rPr>
        <w:t xml:space="preserve">lasť praxe ku </w:t>
      </w:r>
      <w:proofErr w:type="spellStart"/>
      <w:r w:rsidR="00066DA4" w:rsidRPr="00066DA4">
        <w:rPr>
          <w:rFonts w:cstheme="minorHAnsi"/>
          <w:color w:val="000000" w:themeColor="text1"/>
        </w:rPr>
        <w:t>podopatreniu</w:t>
      </w:r>
      <w:proofErr w:type="spellEnd"/>
      <w:r w:rsidR="00066DA4" w:rsidRPr="00066DA4">
        <w:rPr>
          <w:rFonts w:cstheme="minorHAnsi"/>
          <w:color w:val="000000" w:themeColor="text1"/>
        </w:rPr>
        <w:t>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117F190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</w:t>
      </w:r>
      <w:r w:rsidR="0027644D">
        <w:rPr>
          <w:i/>
          <w:color w:val="000000" w:themeColor="text1"/>
          <w:sz w:val="20"/>
          <w:szCs w:val="20"/>
        </w:rPr>
        <w:t>irelevantné</w:t>
      </w:r>
      <w:r w:rsidR="00066DA4">
        <w:rPr>
          <w:i/>
          <w:color w:val="000000" w:themeColor="text1"/>
          <w:sz w:val="20"/>
          <w:szCs w:val="20"/>
        </w:rPr>
        <w:t xml:space="preserve">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 xml:space="preserve"> prípravy a spracovania a/alebo hodnotenia a/alebo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48575B12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4.1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2082CC4C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</w:t>
      </w:r>
      <w:r w:rsidR="0027644D">
        <w:rPr>
          <w:rFonts w:eastAsia="Times New Roman" w:cs="Times New Roman"/>
          <w:bCs/>
          <w:lang w:eastAsia="sk-SK"/>
        </w:rPr>
        <w:t>0918377557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</w:t>
      </w:r>
      <w:r w:rsidR="007C0DE9" w:rsidRPr="00597F82">
        <w:rPr>
          <w:color w:val="000000" w:themeColor="text1"/>
        </w:rPr>
        <w:lastRenderedPageBreak/>
        <w:t xml:space="preserve">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6FBD5DE2" w14:textId="3D65FA94" w:rsidR="00E07A3C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2239D">
        <w:rPr>
          <w:rFonts w:cstheme="minorHAnsi"/>
          <w:b/>
          <w:color w:val="000000" w:themeColor="text1"/>
          <w:sz w:val="24"/>
          <w:szCs w:val="24"/>
        </w:rPr>
        <w:t>4.1. Podpora na investície do poľnohospodárskych podnikov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</w:t>
      </w:r>
      <w:r w:rsidR="00941319" w:rsidRPr="00941319">
        <w:lastRenderedPageBreak/>
        <w:t xml:space="preserve">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734F" w14:textId="77777777" w:rsidR="00E61184" w:rsidRDefault="00E61184" w:rsidP="00FC1411">
      <w:pPr>
        <w:spacing w:after="0" w:line="240" w:lineRule="auto"/>
      </w:pPr>
      <w:r>
        <w:separator/>
      </w:r>
    </w:p>
  </w:endnote>
  <w:endnote w:type="continuationSeparator" w:id="0">
    <w:p w14:paraId="16414E10" w14:textId="77777777" w:rsidR="00E61184" w:rsidRDefault="00E6118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3A4" w14:textId="77777777" w:rsidR="00E61184" w:rsidRDefault="00E61184" w:rsidP="00FC1411">
      <w:pPr>
        <w:spacing w:after="0" w:line="240" w:lineRule="auto"/>
      </w:pPr>
      <w:r>
        <w:separator/>
      </w:r>
    </w:p>
  </w:footnote>
  <w:footnote w:type="continuationSeparator" w:id="0">
    <w:p w14:paraId="53EC16DB" w14:textId="77777777" w:rsidR="00E61184" w:rsidRDefault="00E61184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622271569">
    <w:abstractNumId w:val="28"/>
  </w:num>
  <w:num w:numId="2" w16cid:durableId="1395815011">
    <w:abstractNumId w:val="15"/>
  </w:num>
  <w:num w:numId="3" w16cid:durableId="1089274765">
    <w:abstractNumId w:val="20"/>
  </w:num>
  <w:num w:numId="4" w16cid:durableId="933629646">
    <w:abstractNumId w:val="27"/>
  </w:num>
  <w:num w:numId="5" w16cid:durableId="716395781">
    <w:abstractNumId w:val="4"/>
  </w:num>
  <w:num w:numId="6" w16cid:durableId="1566449525">
    <w:abstractNumId w:val="10"/>
  </w:num>
  <w:num w:numId="7" w16cid:durableId="389572452">
    <w:abstractNumId w:val="18"/>
  </w:num>
  <w:num w:numId="8" w16cid:durableId="1951543772">
    <w:abstractNumId w:val="11"/>
  </w:num>
  <w:num w:numId="9" w16cid:durableId="823357442">
    <w:abstractNumId w:val="1"/>
  </w:num>
  <w:num w:numId="10" w16cid:durableId="1526944844">
    <w:abstractNumId w:val="7"/>
  </w:num>
  <w:num w:numId="11" w16cid:durableId="1514104696">
    <w:abstractNumId w:val="32"/>
  </w:num>
  <w:num w:numId="12" w16cid:durableId="598879601">
    <w:abstractNumId w:val="31"/>
  </w:num>
  <w:num w:numId="13" w16cid:durableId="167599002">
    <w:abstractNumId w:val="34"/>
  </w:num>
  <w:num w:numId="14" w16cid:durableId="2032142472">
    <w:abstractNumId w:val="17"/>
  </w:num>
  <w:num w:numId="15" w16cid:durableId="2081441870">
    <w:abstractNumId w:val="22"/>
  </w:num>
  <w:num w:numId="16" w16cid:durableId="2056272819">
    <w:abstractNumId w:val="25"/>
  </w:num>
  <w:num w:numId="17" w16cid:durableId="1595357579">
    <w:abstractNumId w:val="12"/>
  </w:num>
  <w:num w:numId="18" w16cid:durableId="2087798546">
    <w:abstractNumId w:val="2"/>
  </w:num>
  <w:num w:numId="19" w16cid:durableId="1344281145">
    <w:abstractNumId w:val="3"/>
  </w:num>
  <w:num w:numId="20" w16cid:durableId="93136045">
    <w:abstractNumId w:val="29"/>
  </w:num>
  <w:num w:numId="21" w16cid:durableId="961151748">
    <w:abstractNumId w:val="24"/>
  </w:num>
  <w:num w:numId="22" w16cid:durableId="1321153926">
    <w:abstractNumId w:val="8"/>
  </w:num>
  <w:num w:numId="23" w16cid:durableId="1121219427">
    <w:abstractNumId w:val="6"/>
  </w:num>
  <w:num w:numId="24" w16cid:durableId="33817036">
    <w:abstractNumId w:val="5"/>
  </w:num>
  <w:num w:numId="25" w16cid:durableId="545071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7386217">
    <w:abstractNumId w:val="23"/>
  </w:num>
  <w:num w:numId="27" w16cid:durableId="2062174342">
    <w:abstractNumId w:val="9"/>
  </w:num>
  <w:num w:numId="28" w16cid:durableId="1218786280">
    <w:abstractNumId w:val="21"/>
  </w:num>
  <w:num w:numId="29" w16cid:durableId="981619983">
    <w:abstractNumId w:val="26"/>
  </w:num>
  <w:num w:numId="30" w16cid:durableId="1672680779">
    <w:abstractNumId w:val="16"/>
  </w:num>
  <w:num w:numId="31" w16cid:durableId="1190486847">
    <w:abstractNumId w:val="14"/>
  </w:num>
  <w:num w:numId="32" w16cid:durableId="2077044096">
    <w:abstractNumId w:val="33"/>
  </w:num>
  <w:num w:numId="33" w16cid:durableId="359744027">
    <w:abstractNumId w:val="13"/>
  </w:num>
  <w:num w:numId="34" w16cid:durableId="1224175965">
    <w:abstractNumId w:val="19"/>
  </w:num>
  <w:num w:numId="35" w16cid:durableId="479153792">
    <w:abstractNumId w:val="0"/>
  </w:num>
  <w:num w:numId="36" w16cid:durableId="94234667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7644D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66A6D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583F"/>
    <w:rsid w:val="006968EB"/>
    <w:rsid w:val="006A0557"/>
    <w:rsid w:val="006A6D9B"/>
    <w:rsid w:val="006B6718"/>
    <w:rsid w:val="006C444C"/>
    <w:rsid w:val="006E754F"/>
    <w:rsid w:val="006F4E31"/>
    <w:rsid w:val="00726B48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11C83"/>
    <w:rsid w:val="00853A54"/>
    <w:rsid w:val="00867ACD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84FBF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098"/>
    <w:rsid w:val="00E32AF4"/>
    <w:rsid w:val="00E41658"/>
    <w:rsid w:val="00E52150"/>
    <w:rsid w:val="00E60563"/>
    <w:rsid w:val="00E61184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C4B6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43A875FF-CA2F-44CA-9C59-42816FF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105323"/>
    <w:rsid w:val="001D2779"/>
    <w:rsid w:val="003048BF"/>
    <w:rsid w:val="00352AB3"/>
    <w:rsid w:val="00466491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CF4-C6A1-4813-A239-69BFD96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3191</Words>
  <Characters>18193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3</cp:revision>
  <cp:lastPrinted>2019-09-25T06:02:00Z</cp:lastPrinted>
  <dcterms:created xsi:type="dcterms:W3CDTF">2023-10-08T09:03:00Z</dcterms:created>
  <dcterms:modified xsi:type="dcterms:W3CDTF">2023-10-08T09:07:00Z</dcterms:modified>
</cp:coreProperties>
</file>